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44" w:rsidRDefault="007A505D">
      <w:pPr>
        <w:pStyle w:val="p8"/>
        <w:widowControl/>
        <w:rPr>
          <w:rFonts w:ascii="方正小标宋简体" w:eastAsia="方正小标宋简体" w:hAnsi="方正小标宋简体" w:cs="方正小标宋简体" w:hint="default"/>
          <w:sz w:val="44"/>
          <w:szCs w:val="44"/>
        </w:rPr>
      </w:pPr>
      <w:bookmarkStart w:id="0" w:name="_GoBack"/>
      <w:bookmarkEnd w:id="0"/>
      <w:r>
        <w:rPr>
          <w:rFonts w:ascii="方正小标宋简体" w:eastAsia="方正小标宋简体" w:hAnsi="方正小标宋简体" w:cs="方正小标宋简体"/>
          <w:sz w:val="44"/>
          <w:szCs w:val="44"/>
        </w:rPr>
        <w:t>高等继续教育特色案例数据采集表</w:t>
      </w:r>
    </w:p>
    <w:tbl>
      <w:tblPr>
        <w:tblW w:w="9083" w:type="dxa"/>
        <w:tblLayout w:type="fixed"/>
        <w:tblCellMar>
          <w:left w:w="0" w:type="dxa"/>
          <w:right w:w="0" w:type="dxa"/>
        </w:tblCellMar>
        <w:tblLook w:val="04A0" w:firstRow="1" w:lastRow="0" w:firstColumn="1" w:lastColumn="0" w:noHBand="0" w:noVBand="1"/>
      </w:tblPr>
      <w:tblGrid>
        <w:gridCol w:w="1541"/>
        <w:gridCol w:w="3360"/>
        <w:gridCol w:w="1260"/>
        <w:gridCol w:w="2922"/>
      </w:tblGrid>
      <w:tr w:rsidR="00335944">
        <w:tc>
          <w:tcPr>
            <w:tcW w:w="1541"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9"/>
              <w:widowControl/>
              <w:rPr>
                <w:rFonts w:ascii="仿宋_GB2312" w:eastAsia="仿宋_GB2312" w:hAnsi="仿宋_GB2312" w:cs="仿宋_GB2312" w:hint="default"/>
              </w:rPr>
            </w:pPr>
            <w:r>
              <w:rPr>
                <w:rFonts w:ascii="仿宋_GB2312" w:eastAsia="仿宋_GB2312" w:hAnsi="仿宋_GB2312" w:cs="仿宋_GB2312"/>
                <w:lang w:bidi="ar"/>
              </w:rPr>
              <w:t>案例名称</w:t>
            </w:r>
          </w:p>
        </w:tc>
        <w:tc>
          <w:tcPr>
            <w:tcW w:w="33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7"/>
              <w:widowControl/>
              <w:rPr>
                <w:rFonts w:ascii="仿宋_GB2312" w:eastAsia="仿宋_GB2312" w:hAnsi="仿宋_GB2312" w:cs="仿宋_GB2312"/>
              </w:rPr>
            </w:pPr>
            <w:r>
              <w:rPr>
                <w:rFonts w:ascii="仿宋_GB2312" w:eastAsia="仿宋_GB2312" w:hAnsi="仿宋_GB2312" w:cs="仿宋_GB2312" w:hint="eastAsia"/>
                <w:lang w:bidi="ar"/>
              </w:rPr>
              <w:t>“五维”协同，高质量培育乡村产业振兴头雁队伍</w:t>
            </w:r>
          </w:p>
        </w:tc>
        <w:tc>
          <w:tcPr>
            <w:tcW w:w="12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9"/>
              <w:widowControl/>
              <w:rPr>
                <w:rFonts w:ascii="仿宋_GB2312" w:eastAsia="仿宋_GB2312" w:hAnsi="仿宋_GB2312" w:cs="仿宋_GB2312" w:hint="default"/>
              </w:rPr>
            </w:pPr>
            <w:r>
              <w:rPr>
                <w:rFonts w:ascii="仿宋_GB2312" w:eastAsia="仿宋_GB2312" w:hAnsi="仿宋_GB2312" w:cs="仿宋_GB2312"/>
                <w:lang w:bidi="ar"/>
              </w:rPr>
              <w:t>起止时间</w:t>
            </w:r>
          </w:p>
        </w:tc>
        <w:tc>
          <w:tcPr>
            <w:tcW w:w="2922"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9"/>
              <w:widowControl/>
              <w:rPr>
                <w:rFonts w:ascii="仿宋_GB2312" w:eastAsia="仿宋_GB2312" w:hAnsi="仿宋_GB2312" w:cs="仿宋_GB2312" w:hint="default"/>
              </w:rPr>
            </w:pPr>
            <w:r>
              <w:rPr>
                <w:rFonts w:ascii="仿宋_GB2312" w:eastAsia="仿宋_GB2312" w:hAnsi="仿宋_GB2312" w:cs="仿宋_GB2312"/>
                <w:lang w:bidi="ar"/>
              </w:rPr>
              <w:t>起始：</w:t>
            </w:r>
            <w:r>
              <w:rPr>
                <w:rFonts w:ascii="仿宋_GB2312" w:eastAsia="仿宋_GB2312" w:hAnsi="仿宋_GB2312" w:cs="仿宋_GB2312"/>
                <w:lang w:bidi="ar"/>
              </w:rPr>
              <w:t>  2023</w:t>
            </w:r>
            <w:r>
              <w:rPr>
                <w:rFonts w:ascii="仿宋_GB2312" w:eastAsia="仿宋_GB2312" w:hAnsi="仿宋_GB2312" w:cs="仿宋_GB2312"/>
                <w:lang w:bidi="ar"/>
              </w:rPr>
              <w:t>年</w:t>
            </w:r>
            <w:r>
              <w:rPr>
                <w:rFonts w:ascii="仿宋_GB2312" w:eastAsia="仿宋_GB2312" w:hAnsi="仿宋_GB2312" w:cs="仿宋_GB2312"/>
                <w:lang w:bidi="ar"/>
              </w:rPr>
              <w:t>4</w:t>
            </w:r>
            <w:r>
              <w:rPr>
                <w:rFonts w:ascii="仿宋_GB2312" w:eastAsia="仿宋_GB2312" w:hAnsi="仿宋_GB2312" w:cs="仿宋_GB2312"/>
                <w:lang w:bidi="ar"/>
              </w:rPr>
              <w:t>月</w:t>
            </w:r>
          </w:p>
          <w:p w:rsidR="00335944" w:rsidRDefault="007A505D">
            <w:pPr>
              <w:pStyle w:val="p9"/>
              <w:widowControl/>
              <w:rPr>
                <w:rFonts w:ascii="仿宋_GB2312" w:eastAsia="仿宋_GB2312" w:hAnsi="仿宋_GB2312" w:cs="仿宋_GB2312" w:hint="default"/>
              </w:rPr>
            </w:pPr>
            <w:r>
              <w:rPr>
                <w:rFonts w:ascii="仿宋_GB2312" w:eastAsia="仿宋_GB2312" w:hAnsi="仿宋_GB2312" w:cs="仿宋_GB2312"/>
                <w:lang w:bidi="ar"/>
              </w:rPr>
              <w:t>完成：</w:t>
            </w:r>
            <w:r>
              <w:rPr>
                <w:rFonts w:ascii="仿宋_GB2312" w:eastAsia="仿宋_GB2312" w:hAnsi="仿宋_GB2312" w:cs="仿宋_GB2312"/>
                <w:lang w:bidi="ar"/>
              </w:rPr>
              <w:t xml:space="preserve">  2024</w:t>
            </w:r>
            <w:r>
              <w:rPr>
                <w:rFonts w:ascii="仿宋_GB2312" w:eastAsia="仿宋_GB2312" w:hAnsi="仿宋_GB2312" w:cs="仿宋_GB2312"/>
                <w:lang w:bidi="ar"/>
              </w:rPr>
              <w:t>年</w:t>
            </w:r>
            <w:r>
              <w:rPr>
                <w:rFonts w:ascii="仿宋_GB2312" w:eastAsia="仿宋_GB2312" w:hAnsi="仿宋_GB2312" w:cs="仿宋_GB2312"/>
                <w:lang w:bidi="ar"/>
              </w:rPr>
              <w:t>3</w:t>
            </w:r>
            <w:r>
              <w:rPr>
                <w:rFonts w:ascii="仿宋_GB2312" w:eastAsia="仿宋_GB2312" w:hAnsi="仿宋_GB2312" w:cs="仿宋_GB2312"/>
                <w:lang w:bidi="ar"/>
              </w:rPr>
              <w:t>月</w:t>
            </w:r>
          </w:p>
        </w:tc>
      </w:tr>
      <w:tr w:rsidR="00335944">
        <w:tc>
          <w:tcPr>
            <w:tcW w:w="1541"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9"/>
              <w:widowControl/>
              <w:rPr>
                <w:rFonts w:ascii="仿宋_GB2312" w:eastAsia="仿宋_GB2312" w:hAnsi="仿宋_GB2312" w:cs="仿宋_GB2312" w:hint="default"/>
              </w:rPr>
            </w:pPr>
            <w:r>
              <w:rPr>
                <w:rFonts w:ascii="仿宋_GB2312" w:eastAsia="仿宋_GB2312" w:hAnsi="仿宋_GB2312" w:cs="仿宋_GB2312"/>
                <w:lang w:bidi="ar"/>
              </w:rPr>
              <w:t>案例归属</w:t>
            </w:r>
          </w:p>
        </w:tc>
        <w:tc>
          <w:tcPr>
            <w:tcW w:w="33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13"/>
              <w:widowControl/>
              <w:rPr>
                <w:rFonts w:ascii="仿宋_GB2312" w:eastAsia="仿宋_GB2312" w:hAnsi="仿宋_GB2312" w:cs="仿宋_GB2312" w:hint="default"/>
                <w:color w:val="auto"/>
              </w:rPr>
            </w:pPr>
            <w:r>
              <w:rPr>
                <w:rFonts w:ascii="仿宋_GB2312" w:eastAsia="仿宋_GB2312" w:hAnsi="仿宋_GB2312" w:cs="仿宋_GB2312"/>
                <w:color w:val="auto"/>
                <w:lang w:bidi="ar"/>
              </w:rPr>
              <w:t>非学历教育</w:t>
            </w:r>
          </w:p>
        </w:tc>
        <w:tc>
          <w:tcPr>
            <w:tcW w:w="12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9"/>
              <w:widowControl/>
              <w:rPr>
                <w:rFonts w:ascii="仿宋_GB2312" w:eastAsia="仿宋_GB2312" w:hAnsi="仿宋_GB2312" w:cs="仿宋_GB2312" w:hint="default"/>
              </w:rPr>
            </w:pPr>
            <w:r>
              <w:rPr>
                <w:rFonts w:ascii="仿宋_GB2312" w:eastAsia="仿宋_GB2312" w:hAnsi="仿宋_GB2312" w:cs="仿宋_GB2312"/>
                <w:lang w:bidi="ar"/>
              </w:rPr>
              <w:t>案例类别</w:t>
            </w:r>
          </w:p>
        </w:tc>
        <w:tc>
          <w:tcPr>
            <w:tcW w:w="2922"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13"/>
              <w:widowControl/>
              <w:rPr>
                <w:rFonts w:ascii="仿宋_GB2312" w:eastAsia="仿宋_GB2312" w:hAnsi="仿宋_GB2312" w:cs="仿宋_GB2312" w:hint="default"/>
                <w:color w:val="auto"/>
              </w:rPr>
            </w:pPr>
            <w:r>
              <w:rPr>
                <w:rFonts w:ascii="仿宋_GB2312" w:eastAsia="仿宋_GB2312" w:hAnsi="仿宋_GB2312" w:cs="仿宋_GB2312"/>
                <w:color w:val="auto"/>
              </w:rPr>
              <w:t>教学实施</w:t>
            </w:r>
          </w:p>
        </w:tc>
      </w:tr>
      <w:tr w:rsidR="00335944">
        <w:tc>
          <w:tcPr>
            <w:tcW w:w="9083" w:type="dxa"/>
            <w:gridSpan w:val="4"/>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关键词（</w:t>
            </w:r>
            <w:r>
              <w:rPr>
                <w:rFonts w:ascii="仿宋_GB2312" w:eastAsia="仿宋_GB2312" w:hAnsi="仿宋_GB2312" w:cs="仿宋_GB2312"/>
                <w:lang w:bidi="ar"/>
              </w:rPr>
              <w:t>3-5</w:t>
            </w:r>
            <w:r>
              <w:rPr>
                <w:rFonts w:ascii="仿宋_GB2312" w:eastAsia="仿宋_GB2312" w:hAnsi="仿宋_GB2312" w:cs="仿宋_GB2312"/>
                <w:lang w:bidi="ar"/>
              </w:rPr>
              <w:t>个）：五维协同、产业振兴、头雁</w:t>
            </w:r>
          </w:p>
        </w:tc>
      </w:tr>
      <w:tr w:rsidR="00335944">
        <w:trPr>
          <w:trHeight w:val="3404"/>
        </w:trPr>
        <w:tc>
          <w:tcPr>
            <w:tcW w:w="9083" w:type="dxa"/>
            <w:gridSpan w:val="4"/>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ind w:firstLineChars="200" w:firstLine="482"/>
              <w:rPr>
                <w:rFonts w:ascii="仿宋_GB2312" w:eastAsia="仿宋_GB2312" w:hAnsi="仿宋_GB2312" w:cs="仿宋_GB2312" w:hint="default"/>
                <w:b/>
                <w:bCs/>
              </w:rPr>
            </w:pPr>
            <w:r>
              <w:rPr>
                <w:rFonts w:ascii="仿宋_GB2312" w:eastAsia="仿宋_GB2312" w:hAnsi="仿宋_GB2312" w:cs="仿宋_GB2312"/>
                <w:b/>
                <w:bCs/>
                <w:lang w:bidi="ar"/>
              </w:rPr>
              <w:t xml:space="preserve">1. </w:t>
            </w:r>
            <w:r>
              <w:rPr>
                <w:rFonts w:ascii="仿宋_GB2312" w:eastAsia="仿宋_GB2312" w:hAnsi="仿宋_GB2312" w:cs="仿宋_GB2312"/>
                <w:b/>
                <w:bCs/>
                <w:lang w:bidi="ar"/>
              </w:rPr>
              <w:t>案例概要</w:t>
            </w:r>
          </w:p>
          <w:p w:rsidR="00335944" w:rsidRDefault="007A505D">
            <w:pPr>
              <w:pStyle w:val="p5"/>
              <w:widowControl/>
              <w:ind w:firstLineChars="200" w:firstLine="480"/>
              <w:rPr>
                <w:rFonts w:ascii="仿宋_GB2312" w:eastAsia="仿宋_GB2312" w:hAnsi="仿宋_GB2312" w:cs="仿宋_GB2312" w:hint="default"/>
              </w:rPr>
            </w:pPr>
            <w:r>
              <w:rPr>
                <w:rFonts w:ascii="仿宋_GB2312" w:eastAsia="仿宋_GB2312" w:hAnsi="仿宋_GB2312" w:cs="仿宋_GB2312"/>
                <w:lang w:bidi="ar"/>
              </w:rPr>
              <w:t>省级乡村产业振兴带头人培育“头雁”项目是贯彻党的二十大、中央、省委和市委农村工作会议等精神，加强乡村产业振兴带头人培育，夯实乡村人才振兴、产业振兴基础，加快高效生态农业强省建设步伐，助力共同富裕示范区建设的一项重大举措。项目结合当前金华市农业特色产业发展和农民实际需求，选择金华两头乌产业、农业有效投资、蔬菜生产管理提升三个专题开展培训，分别培育头雁</w:t>
            </w:r>
            <w:r>
              <w:rPr>
                <w:rFonts w:ascii="仿宋_GB2312" w:eastAsia="仿宋_GB2312" w:hAnsi="仿宋_GB2312" w:cs="仿宋_GB2312"/>
                <w:lang w:bidi="ar"/>
              </w:rPr>
              <w:t>40</w:t>
            </w:r>
            <w:r>
              <w:rPr>
                <w:rFonts w:ascii="仿宋_GB2312" w:eastAsia="仿宋_GB2312" w:hAnsi="仿宋_GB2312" w:cs="仿宋_GB2312"/>
                <w:lang w:bidi="ar"/>
              </w:rPr>
              <w:t>人、</w:t>
            </w:r>
            <w:r>
              <w:rPr>
                <w:rFonts w:ascii="仿宋_GB2312" w:eastAsia="仿宋_GB2312" w:hAnsi="仿宋_GB2312" w:cs="仿宋_GB2312"/>
                <w:lang w:bidi="ar"/>
              </w:rPr>
              <w:t>30</w:t>
            </w:r>
            <w:r>
              <w:rPr>
                <w:rFonts w:ascii="仿宋_GB2312" w:eastAsia="仿宋_GB2312" w:hAnsi="仿宋_GB2312" w:cs="仿宋_GB2312"/>
                <w:lang w:bidi="ar"/>
              </w:rPr>
              <w:t>人、</w:t>
            </w:r>
            <w:r>
              <w:rPr>
                <w:rFonts w:ascii="仿宋_GB2312" w:eastAsia="仿宋_GB2312" w:hAnsi="仿宋_GB2312" w:cs="仿宋_GB2312"/>
                <w:lang w:bidi="ar"/>
              </w:rPr>
              <w:t>30</w:t>
            </w:r>
            <w:r>
              <w:rPr>
                <w:rFonts w:ascii="仿宋_GB2312" w:eastAsia="仿宋_GB2312" w:hAnsi="仿宋_GB2312" w:cs="仿宋_GB2312"/>
                <w:lang w:bidi="ar"/>
              </w:rPr>
              <w:t>人。培训学制为</w:t>
            </w:r>
            <w:r>
              <w:rPr>
                <w:rFonts w:ascii="仿宋_GB2312" w:eastAsia="仿宋_GB2312" w:hAnsi="仿宋_GB2312" w:cs="仿宋_GB2312"/>
                <w:lang w:bidi="ar"/>
              </w:rPr>
              <w:t>1</w:t>
            </w:r>
            <w:r>
              <w:rPr>
                <w:rFonts w:ascii="仿宋_GB2312" w:eastAsia="仿宋_GB2312" w:hAnsi="仿宋_GB2312" w:cs="仿宋_GB2312"/>
                <w:lang w:bidi="ar"/>
              </w:rPr>
              <w:t>年，其中集中教学</w:t>
            </w:r>
            <w:r>
              <w:rPr>
                <w:rFonts w:ascii="仿宋_GB2312" w:eastAsia="仿宋_GB2312" w:hAnsi="仿宋_GB2312" w:cs="仿宋_GB2312"/>
                <w:lang w:bidi="ar"/>
              </w:rPr>
              <w:t>20</w:t>
            </w:r>
            <w:r>
              <w:rPr>
                <w:rFonts w:ascii="仿宋_GB2312" w:eastAsia="仿宋_GB2312" w:hAnsi="仿宋_GB2312" w:cs="仿宋_GB2312"/>
                <w:lang w:bidi="ar"/>
              </w:rPr>
              <w:t>天。开设政治理论、政策法规、专业技能、创业实践等四大课程模块，采用定制化课程，体验式浸入，孵化式帮扶的模式</w:t>
            </w:r>
            <w:r>
              <w:rPr>
                <w:rFonts w:ascii="仿宋_GB2312" w:eastAsia="仿宋_GB2312" w:hAnsi="仿宋_GB2312" w:cs="仿宋_GB2312"/>
                <w:lang w:bidi="ar"/>
              </w:rPr>
              <w:t>，学制、课程、导师、方法、任务“五维”协同，理论与实践、线下与线上、集中教学与诊断式教学相结合。聘请农业专家、行业管理人员、乡土专家担任专业导师或创业导师，通过结对帮扶、技术指导、政策咨询等形式辅以成果转化、技术推广、经营服务、创业支持等长期跟踪服务。学院建立头雁项目领导小组，专题研究头雁项目培育方案，推选教授、博士担任项目负责人，制定教学管理制度和优秀学员评选、结业资格等考核评价细则，为完成省级头雁项目、提高教学质量提供制度组织保障。</w:t>
            </w:r>
          </w:p>
        </w:tc>
      </w:tr>
      <w:tr w:rsidR="00335944">
        <w:tc>
          <w:tcPr>
            <w:tcW w:w="9083" w:type="dxa"/>
            <w:gridSpan w:val="4"/>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ind w:firstLineChars="200" w:firstLine="482"/>
              <w:rPr>
                <w:rFonts w:ascii="仿宋_GB2312" w:eastAsia="仿宋_GB2312" w:hAnsi="仿宋_GB2312" w:cs="仿宋_GB2312" w:hint="default"/>
                <w:b/>
                <w:bCs/>
              </w:rPr>
            </w:pPr>
            <w:r>
              <w:rPr>
                <w:rFonts w:ascii="仿宋_GB2312" w:eastAsia="仿宋_GB2312" w:hAnsi="仿宋_GB2312" w:cs="仿宋_GB2312"/>
                <w:b/>
                <w:bCs/>
                <w:lang w:bidi="ar"/>
              </w:rPr>
              <w:t>2.1</w:t>
            </w:r>
            <w:r>
              <w:rPr>
                <w:rFonts w:ascii="仿宋_GB2312" w:eastAsia="仿宋_GB2312" w:hAnsi="仿宋_GB2312" w:cs="仿宋_GB2312"/>
                <w:b/>
                <w:bCs/>
                <w:lang w:bidi="ar"/>
              </w:rPr>
              <w:t>解决的主要问题</w:t>
            </w:r>
          </w:p>
          <w:p w:rsidR="00335944" w:rsidRDefault="007A505D">
            <w:pPr>
              <w:pStyle w:val="p5"/>
              <w:widowControl/>
              <w:ind w:firstLineChars="200" w:firstLine="480"/>
              <w:rPr>
                <w:rFonts w:ascii="仿宋_GB2312" w:eastAsia="仿宋_GB2312" w:hAnsi="仿宋_GB2312" w:cs="仿宋_GB2312" w:hint="default"/>
              </w:rPr>
            </w:pPr>
            <w:r>
              <w:rPr>
                <w:rFonts w:ascii="仿宋_GB2312" w:eastAsia="仿宋_GB2312" w:hAnsi="仿宋_GB2312" w:cs="仿宋_GB2312"/>
                <w:lang w:bidi="ar"/>
              </w:rPr>
              <w:t>一是学员在农业产业政策法规、现代农业经营理念、</w:t>
            </w:r>
            <w:r>
              <w:rPr>
                <w:rFonts w:ascii="仿宋_GB2312" w:eastAsia="仿宋_GB2312" w:hAnsi="仿宋_GB2312" w:cs="仿宋_GB2312"/>
                <w:lang w:bidi="ar"/>
              </w:rPr>
              <w:t>新兴农业科技应用方面存在短板和认识不足，通过培训提高学员政策及理论水平；二是通过考察交流、实践训练、技术示范，进一步提升学员专业技能、实践创新、服务示范能力，培养一支联农带农的乡村产业振兴人才队伍。</w:t>
            </w:r>
          </w:p>
          <w:p w:rsidR="00335944" w:rsidRDefault="007A505D">
            <w:pPr>
              <w:pStyle w:val="p5"/>
              <w:widowControl/>
              <w:ind w:firstLineChars="200" w:firstLine="482"/>
              <w:rPr>
                <w:rFonts w:ascii="仿宋_GB2312" w:eastAsia="仿宋_GB2312" w:hAnsi="仿宋_GB2312" w:cs="仿宋_GB2312" w:hint="default"/>
                <w:b/>
                <w:bCs/>
              </w:rPr>
            </w:pPr>
            <w:r>
              <w:rPr>
                <w:rFonts w:ascii="仿宋_GB2312" w:eastAsia="仿宋_GB2312" w:hAnsi="仿宋_GB2312" w:cs="仿宋_GB2312"/>
                <w:b/>
                <w:bCs/>
                <w:lang w:bidi="ar"/>
              </w:rPr>
              <w:t>2.2</w:t>
            </w:r>
            <w:r>
              <w:rPr>
                <w:rFonts w:ascii="仿宋_GB2312" w:eastAsia="仿宋_GB2312" w:hAnsi="仿宋_GB2312" w:cs="仿宋_GB2312"/>
                <w:b/>
                <w:bCs/>
                <w:lang w:bidi="ar"/>
              </w:rPr>
              <w:t>解决问题的过程与方法</w:t>
            </w:r>
          </w:p>
          <w:p w:rsidR="00335944" w:rsidRDefault="007A505D">
            <w:pPr>
              <w:pStyle w:val="p5"/>
              <w:widowControl/>
              <w:ind w:firstLineChars="200" w:firstLine="480"/>
              <w:rPr>
                <w:rFonts w:ascii="仿宋_GB2312" w:eastAsia="仿宋_GB2312" w:hAnsi="仿宋_GB2312" w:cs="仿宋_GB2312" w:hint="default"/>
              </w:rPr>
            </w:pPr>
            <w:r>
              <w:rPr>
                <w:rFonts w:ascii="仿宋_GB2312" w:eastAsia="仿宋_GB2312" w:hAnsi="仿宋_GB2312" w:cs="仿宋_GB2312"/>
                <w:lang w:bidi="ar"/>
              </w:rPr>
              <w:t>采用定制化课程，体验式浸入，孵化式帮扶的模式，</w:t>
            </w:r>
            <w:r>
              <w:rPr>
                <w:rFonts w:ascii="仿宋_GB2312" w:eastAsia="仿宋_GB2312" w:hAnsi="仿宋_GB2312" w:cs="仿宋_GB2312"/>
                <w:b/>
                <w:bCs/>
                <w:lang w:bidi="ar"/>
              </w:rPr>
              <w:t>学制、课程、导师、方法、任务“五维”协同</w:t>
            </w:r>
            <w:r>
              <w:rPr>
                <w:rFonts w:ascii="仿宋_GB2312" w:eastAsia="仿宋_GB2312" w:hAnsi="仿宋_GB2312" w:cs="仿宋_GB2312"/>
                <w:lang w:bidi="ar"/>
              </w:rPr>
              <w:t>，高质量培育乡村产业振兴头雁队伍。</w:t>
            </w:r>
          </w:p>
          <w:p w:rsidR="00335944" w:rsidRDefault="007A505D">
            <w:pPr>
              <w:pStyle w:val="p5"/>
              <w:widowControl/>
              <w:ind w:firstLineChars="200" w:firstLine="482"/>
              <w:rPr>
                <w:rFonts w:ascii="仿宋_GB2312" w:eastAsia="仿宋_GB2312" w:hAnsi="仿宋_GB2312" w:cs="仿宋_GB2312" w:hint="default"/>
              </w:rPr>
            </w:pPr>
            <w:r>
              <w:rPr>
                <w:rFonts w:ascii="仿宋_GB2312" w:eastAsia="仿宋_GB2312" w:hAnsi="仿宋_GB2312" w:cs="仿宋_GB2312"/>
                <w:b/>
                <w:bCs/>
                <w:lang w:bidi="ar"/>
              </w:rPr>
              <w:t>一是采用长学制。</w:t>
            </w:r>
            <w:r>
              <w:rPr>
                <w:rFonts w:ascii="仿宋_GB2312" w:eastAsia="仿宋_GB2312" w:hAnsi="仿宋_GB2312" w:cs="仿宋_GB2312"/>
                <w:lang w:bidi="ar"/>
              </w:rPr>
              <w:t>集中教学时间</w:t>
            </w:r>
            <w:r>
              <w:rPr>
                <w:rFonts w:ascii="仿宋_GB2312" w:eastAsia="仿宋_GB2312" w:hAnsi="仿宋_GB2312" w:cs="仿宋_GB2312"/>
                <w:lang w:bidi="ar"/>
              </w:rPr>
              <w:t>20</w:t>
            </w:r>
            <w:r>
              <w:rPr>
                <w:rFonts w:ascii="仿宋_GB2312" w:eastAsia="仿宋_GB2312" w:hAnsi="仿宋_GB2312" w:cs="仿宋_GB2312"/>
                <w:lang w:bidi="ar"/>
              </w:rPr>
              <w:t>天，课时不少于</w:t>
            </w:r>
            <w:r>
              <w:rPr>
                <w:rFonts w:ascii="仿宋_GB2312" w:eastAsia="仿宋_GB2312" w:hAnsi="仿宋_GB2312" w:cs="仿宋_GB2312"/>
                <w:lang w:bidi="ar"/>
              </w:rPr>
              <w:t>120</w:t>
            </w:r>
            <w:r>
              <w:rPr>
                <w:rFonts w:ascii="仿宋_GB2312" w:eastAsia="仿宋_GB2312" w:hAnsi="仿宋_GB2312" w:cs="仿宋_GB2312"/>
                <w:lang w:bidi="ar"/>
              </w:rPr>
              <w:t>课时，培育时间持续</w:t>
            </w:r>
            <w:r>
              <w:rPr>
                <w:rFonts w:ascii="仿宋_GB2312" w:eastAsia="仿宋_GB2312" w:hAnsi="仿宋_GB2312" w:cs="仿宋_GB2312"/>
                <w:lang w:bidi="ar"/>
              </w:rPr>
              <w:t>1</w:t>
            </w:r>
            <w:r>
              <w:rPr>
                <w:rFonts w:ascii="仿宋_GB2312" w:eastAsia="仿宋_GB2312" w:hAnsi="仿宋_GB2312" w:cs="仿宋_GB2312"/>
                <w:lang w:bidi="ar"/>
              </w:rPr>
              <w:t>年，分理论学习、省外、省内基地考察、线上课程学习四个教学阶段，含线下线上、理论教学以及实地</w:t>
            </w:r>
            <w:r>
              <w:rPr>
                <w:rFonts w:ascii="仿宋_GB2312" w:eastAsia="仿宋_GB2312" w:hAnsi="仿宋_GB2312" w:cs="仿宋_GB2312"/>
                <w:lang w:bidi="ar"/>
              </w:rPr>
              <w:t>参观沉浸体验式教学，同时还安排四个段间衔接，保证学习的连贯性和持续性。</w:t>
            </w:r>
          </w:p>
          <w:p w:rsidR="00335944" w:rsidRDefault="007A505D">
            <w:pPr>
              <w:pStyle w:val="p5"/>
              <w:widowControl/>
              <w:ind w:firstLineChars="200" w:firstLine="482"/>
              <w:rPr>
                <w:rFonts w:ascii="仿宋_GB2312" w:eastAsia="仿宋_GB2312" w:hAnsi="仿宋_GB2312" w:cs="仿宋_GB2312" w:hint="default"/>
              </w:rPr>
            </w:pPr>
            <w:r>
              <w:rPr>
                <w:rFonts w:ascii="仿宋_GB2312" w:eastAsia="仿宋_GB2312" w:hAnsi="仿宋_GB2312" w:cs="仿宋_GB2312"/>
                <w:b/>
                <w:bCs/>
                <w:lang w:bidi="ar"/>
              </w:rPr>
              <w:t>二是定制化课程。</w:t>
            </w:r>
            <w:r>
              <w:rPr>
                <w:rFonts w:ascii="仿宋_GB2312" w:eastAsia="仿宋_GB2312" w:hAnsi="仿宋_GB2312" w:cs="仿宋_GB2312"/>
                <w:lang w:bidi="ar"/>
              </w:rPr>
              <w:t>两头乌产业、蔬菜生产技术、农业有效投资三个不同培训主题方向，共开设</w:t>
            </w:r>
            <w:r>
              <w:rPr>
                <w:rFonts w:ascii="仿宋_GB2312" w:eastAsia="仿宋_GB2312" w:hAnsi="仿宋_GB2312" w:cs="仿宋_GB2312"/>
                <w:lang w:bidi="ar"/>
              </w:rPr>
              <w:t>20</w:t>
            </w:r>
            <w:r>
              <w:rPr>
                <w:rFonts w:ascii="仿宋_GB2312" w:eastAsia="仿宋_GB2312" w:hAnsi="仿宋_GB2312" w:cs="仿宋_GB2312"/>
                <w:lang w:bidi="ar"/>
              </w:rPr>
              <w:t>门课程，其中，农业产业政策、农业经营管理、数字化智能化农业等公共通识课程</w:t>
            </w:r>
            <w:r>
              <w:rPr>
                <w:rFonts w:ascii="仿宋_GB2312" w:eastAsia="仿宋_GB2312" w:hAnsi="仿宋_GB2312" w:cs="仿宋_GB2312"/>
                <w:lang w:bidi="ar"/>
              </w:rPr>
              <w:t>4</w:t>
            </w:r>
            <w:r>
              <w:rPr>
                <w:rFonts w:ascii="仿宋_GB2312" w:eastAsia="仿宋_GB2312" w:hAnsi="仿宋_GB2312" w:cs="仿宋_GB2312"/>
                <w:lang w:bidi="ar"/>
              </w:rPr>
              <w:t>门，各类专业技术课程</w:t>
            </w:r>
            <w:r>
              <w:rPr>
                <w:rFonts w:ascii="仿宋_GB2312" w:eastAsia="仿宋_GB2312" w:hAnsi="仿宋_GB2312" w:cs="仿宋_GB2312"/>
                <w:lang w:bidi="ar"/>
              </w:rPr>
              <w:t>16</w:t>
            </w:r>
            <w:r>
              <w:rPr>
                <w:rFonts w:ascii="仿宋_GB2312" w:eastAsia="仿宋_GB2312" w:hAnsi="仿宋_GB2312" w:cs="仿宋_GB2312"/>
                <w:lang w:bidi="ar"/>
              </w:rPr>
              <w:t>门，实施小班化教学。</w:t>
            </w:r>
          </w:p>
          <w:p w:rsidR="00335944" w:rsidRDefault="007A505D">
            <w:pPr>
              <w:pStyle w:val="p5"/>
              <w:widowControl/>
              <w:ind w:firstLineChars="200" w:firstLine="482"/>
              <w:rPr>
                <w:rFonts w:ascii="仿宋_GB2312" w:eastAsia="仿宋_GB2312" w:hAnsi="仿宋_GB2312" w:cs="仿宋_GB2312" w:hint="default"/>
              </w:rPr>
            </w:pPr>
            <w:r>
              <w:rPr>
                <w:rFonts w:ascii="仿宋_GB2312" w:eastAsia="仿宋_GB2312" w:hAnsi="仿宋_GB2312" w:cs="仿宋_GB2312"/>
                <w:b/>
                <w:bCs/>
                <w:lang w:bidi="ar"/>
              </w:rPr>
              <w:t>三是实施双导师。</w:t>
            </w:r>
            <w:r>
              <w:rPr>
                <w:rFonts w:ascii="仿宋_GB2312" w:eastAsia="仿宋_GB2312" w:hAnsi="仿宋_GB2312" w:cs="仿宋_GB2312"/>
                <w:lang w:bidi="ar"/>
              </w:rPr>
              <w:t>安排农业专家、行业管理人员、乡土专家组建导师团队，开展孵化式帮扶培育，一名学员对应一名导师，通过“传帮带”为学员提供专业技术咨询与指导、项目论证、决策参考等服务，培训成果落地见效。</w:t>
            </w:r>
          </w:p>
          <w:p w:rsidR="00335944" w:rsidRDefault="007A505D">
            <w:pPr>
              <w:pStyle w:val="p5"/>
              <w:widowControl/>
              <w:ind w:firstLineChars="200" w:firstLine="482"/>
              <w:rPr>
                <w:rFonts w:ascii="仿宋_GB2312" w:eastAsia="仿宋_GB2312" w:hAnsi="仿宋_GB2312" w:cs="仿宋_GB2312" w:hint="default"/>
              </w:rPr>
            </w:pPr>
            <w:r>
              <w:rPr>
                <w:rFonts w:ascii="仿宋_GB2312" w:eastAsia="仿宋_GB2312" w:hAnsi="仿宋_GB2312" w:cs="仿宋_GB2312"/>
                <w:b/>
                <w:bCs/>
                <w:lang w:bidi="ar"/>
              </w:rPr>
              <w:t>四是诊断式方法。</w:t>
            </w:r>
            <w:r>
              <w:rPr>
                <w:rFonts w:ascii="仿宋_GB2312" w:eastAsia="仿宋_GB2312" w:hAnsi="仿宋_GB2312" w:cs="仿宋_GB2312"/>
                <w:lang w:bidi="ar"/>
              </w:rPr>
              <w:t>对标省内、省外标杆企</w:t>
            </w:r>
            <w:r>
              <w:rPr>
                <w:rFonts w:ascii="仿宋_GB2312" w:eastAsia="仿宋_GB2312" w:hAnsi="仿宋_GB2312" w:cs="仿宋_GB2312"/>
                <w:lang w:bidi="ar"/>
              </w:rPr>
              <w:t>业，开展</w:t>
            </w:r>
            <w:r>
              <w:rPr>
                <w:rFonts w:ascii="仿宋_GB2312" w:eastAsia="仿宋_GB2312" w:hAnsi="仿宋_GB2312" w:cs="仿宋_GB2312" w:hint="default"/>
                <w:lang w:bidi="ar"/>
              </w:rPr>
              <w:t>自我诊断</w:t>
            </w:r>
            <w:r>
              <w:rPr>
                <w:rFonts w:ascii="仿宋_GB2312" w:eastAsia="仿宋_GB2312" w:hAnsi="仿宋_GB2312" w:cs="仿宋_GB2312"/>
                <w:lang w:bidi="ar"/>
              </w:rPr>
              <w:t>、</w:t>
            </w:r>
            <w:r>
              <w:rPr>
                <w:rFonts w:ascii="仿宋_GB2312" w:eastAsia="仿宋_GB2312" w:hAnsi="仿宋_GB2312" w:cs="仿宋_GB2312" w:hint="default"/>
                <w:lang w:bidi="ar"/>
              </w:rPr>
              <w:t>互助诊断</w:t>
            </w:r>
            <w:r>
              <w:rPr>
                <w:rFonts w:ascii="仿宋_GB2312" w:eastAsia="仿宋_GB2312" w:hAnsi="仿宋_GB2312" w:cs="仿宋_GB2312"/>
                <w:lang w:bidi="ar"/>
              </w:rPr>
              <w:t>和帮扶</w:t>
            </w:r>
            <w:r>
              <w:rPr>
                <w:rFonts w:ascii="仿宋_GB2312" w:eastAsia="仿宋_GB2312" w:hAnsi="仿宋_GB2312" w:cs="仿宋_GB2312" w:hint="default"/>
                <w:lang w:bidi="ar"/>
              </w:rPr>
              <w:t>诊断</w:t>
            </w:r>
            <w:r>
              <w:rPr>
                <w:rFonts w:ascii="仿宋_GB2312" w:eastAsia="仿宋_GB2312" w:hAnsi="仿宋_GB2312" w:cs="仿宋_GB2312"/>
                <w:lang w:bidi="ar"/>
              </w:rPr>
              <w:t>。自我诊断，是在全面了解基地技术、人力、装备、资金等现状，总结分析取得的成功经验和失败教训；互助诊断就是安排导师现场指导、学员之间互访观摩，帮助学员发现问题和解决问题；帮扶诊断是发挥头雁辐射作用，帮助薄弱企业进行点对点把脉问诊，提高头雁联农带农作用。</w:t>
            </w:r>
          </w:p>
          <w:p w:rsidR="00335944" w:rsidRDefault="007A505D">
            <w:pPr>
              <w:pStyle w:val="p5"/>
              <w:widowControl/>
              <w:ind w:firstLineChars="200" w:firstLine="482"/>
              <w:rPr>
                <w:rFonts w:ascii="仿宋_GB2312" w:eastAsia="仿宋_GB2312" w:hAnsi="仿宋_GB2312" w:cs="仿宋_GB2312" w:hint="default"/>
              </w:rPr>
            </w:pPr>
            <w:r>
              <w:rPr>
                <w:rFonts w:ascii="仿宋_GB2312" w:eastAsia="仿宋_GB2312" w:hAnsi="仿宋_GB2312" w:cs="仿宋_GB2312"/>
                <w:b/>
                <w:bCs/>
                <w:lang w:bidi="ar"/>
              </w:rPr>
              <w:lastRenderedPageBreak/>
              <w:t>五是</w:t>
            </w:r>
            <w:r>
              <w:rPr>
                <w:rFonts w:ascii="仿宋_GB2312" w:eastAsia="仿宋_GB2312" w:hAnsi="仿宋_GB2312" w:cs="仿宋_GB2312" w:hint="default"/>
                <w:b/>
                <w:bCs/>
                <w:lang w:bidi="ar"/>
              </w:rPr>
              <w:t>清单化</w:t>
            </w:r>
            <w:r>
              <w:rPr>
                <w:rFonts w:ascii="仿宋_GB2312" w:eastAsia="仿宋_GB2312" w:hAnsi="仿宋_GB2312" w:cs="仿宋_GB2312"/>
                <w:b/>
                <w:bCs/>
                <w:lang w:bidi="ar"/>
              </w:rPr>
              <w:t>任务。</w:t>
            </w:r>
            <w:r>
              <w:rPr>
                <w:rFonts w:ascii="仿宋_GB2312" w:eastAsia="仿宋_GB2312" w:hAnsi="仿宋_GB2312" w:cs="仿宋_GB2312"/>
                <w:lang w:bidi="ar"/>
              </w:rPr>
              <w:t>针对学员年龄大小、文化程度参差不齐的特点，将培训学习目标、任务、要求，细化成作业清单，每个阶段的任务、具体要求在开班前告诉学员，任务清单化，让学员在学习中思考，在思考中成长。</w:t>
            </w:r>
          </w:p>
        </w:tc>
      </w:tr>
      <w:tr w:rsidR="00335944">
        <w:tc>
          <w:tcPr>
            <w:tcW w:w="9083" w:type="dxa"/>
            <w:gridSpan w:val="4"/>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ind w:firstLineChars="200" w:firstLine="482"/>
              <w:rPr>
                <w:rFonts w:ascii="仿宋_GB2312" w:eastAsia="仿宋_GB2312" w:hAnsi="仿宋_GB2312" w:cs="仿宋_GB2312" w:hint="default"/>
                <w:b/>
                <w:bCs/>
              </w:rPr>
            </w:pPr>
            <w:r>
              <w:rPr>
                <w:rFonts w:ascii="仿宋_GB2312" w:eastAsia="仿宋_GB2312" w:hAnsi="仿宋_GB2312" w:cs="仿宋_GB2312"/>
                <w:b/>
                <w:bCs/>
                <w:lang w:bidi="ar"/>
              </w:rPr>
              <w:lastRenderedPageBreak/>
              <w:t>3</w:t>
            </w:r>
            <w:r>
              <w:rPr>
                <w:rFonts w:ascii="仿宋_GB2312" w:eastAsia="仿宋_GB2312" w:hAnsi="仿宋_GB2312" w:cs="仿宋_GB2312"/>
                <w:b/>
                <w:bCs/>
                <w:lang w:bidi="ar"/>
              </w:rPr>
              <w:t>．效果与反思</w:t>
            </w:r>
          </w:p>
          <w:p w:rsidR="00335944" w:rsidRDefault="007A505D">
            <w:pPr>
              <w:pStyle w:val="p5"/>
              <w:widowControl/>
              <w:ind w:firstLineChars="200" w:firstLine="482"/>
              <w:rPr>
                <w:rFonts w:ascii="仿宋_GB2312" w:eastAsia="仿宋_GB2312" w:hAnsi="仿宋_GB2312" w:cs="仿宋_GB2312" w:hint="default"/>
                <w:b/>
                <w:bCs/>
              </w:rPr>
            </w:pPr>
            <w:r>
              <w:rPr>
                <w:rFonts w:ascii="仿宋_GB2312" w:eastAsia="仿宋_GB2312" w:hAnsi="仿宋_GB2312" w:cs="仿宋_GB2312"/>
                <w:b/>
                <w:bCs/>
                <w:lang w:bidi="ar"/>
              </w:rPr>
              <w:t>（</w:t>
            </w:r>
            <w:r>
              <w:rPr>
                <w:rFonts w:ascii="仿宋_GB2312" w:eastAsia="仿宋_GB2312" w:hAnsi="仿宋_GB2312" w:cs="仿宋_GB2312"/>
                <w:b/>
                <w:bCs/>
                <w:lang w:bidi="ar"/>
              </w:rPr>
              <w:t>1</w:t>
            </w:r>
            <w:r>
              <w:rPr>
                <w:rFonts w:ascii="仿宋_GB2312" w:eastAsia="仿宋_GB2312" w:hAnsi="仿宋_GB2312" w:cs="仿宋_GB2312"/>
                <w:b/>
                <w:bCs/>
                <w:lang w:bidi="ar"/>
              </w:rPr>
              <w:t>）取得成效</w:t>
            </w:r>
          </w:p>
          <w:p w:rsidR="00335944" w:rsidRDefault="007A505D">
            <w:pPr>
              <w:pStyle w:val="p5"/>
              <w:widowControl/>
              <w:ind w:firstLineChars="200" w:firstLine="480"/>
              <w:rPr>
                <w:rFonts w:ascii="仿宋_GB2312" w:eastAsia="仿宋_GB2312" w:hAnsi="仿宋_GB2312" w:cs="仿宋_GB2312" w:hint="default"/>
              </w:rPr>
            </w:pPr>
            <w:r>
              <w:rPr>
                <w:rFonts w:ascii="仿宋_GB2312" w:eastAsia="仿宋_GB2312" w:hAnsi="仿宋_GB2312" w:cs="仿宋_GB2312"/>
                <w:lang w:bidi="ar"/>
              </w:rPr>
              <w:t>通过理论学习、省外省内考察交流、学员之间的交流互学、导师帮扶指导，学员在政策理论、经营理念、技术能力以及综合素养等方面都有明显提高，社会服务、宣传推广、示范带动方面取得很多成绩。据不完全统计，义乌华统、加华种猪</w:t>
            </w:r>
            <w:r>
              <w:rPr>
                <w:rFonts w:ascii="仿宋_GB2312" w:eastAsia="仿宋_GB2312" w:hAnsi="仿宋_GB2312" w:cs="仿宋_GB2312"/>
                <w:lang w:bidi="ar"/>
              </w:rPr>
              <w:t>场各有</w:t>
            </w:r>
            <w:r>
              <w:rPr>
                <w:rFonts w:ascii="仿宋_GB2312" w:eastAsia="仿宋_GB2312" w:hAnsi="仿宋_GB2312" w:cs="仿宋_GB2312"/>
                <w:lang w:bidi="ar"/>
              </w:rPr>
              <w:t>1</w:t>
            </w:r>
            <w:r>
              <w:rPr>
                <w:rFonts w:ascii="仿宋_GB2312" w:eastAsia="仿宋_GB2312" w:hAnsi="仿宋_GB2312" w:cs="仿宋_GB2312"/>
                <w:lang w:bidi="ar"/>
              </w:rPr>
              <w:t>名学员参加了在金职院举行的首届金华两头乌科技创新论坛</w:t>
            </w:r>
            <w:r>
              <w:rPr>
                <w:rFonts w:ascii="仿宋_GB2312" w:eastAsia="仿宋_GB2312" w:hAnsi="仿宋_GB2312" w:cs="仿宋_GB2312"/>
                <w:lang w:bidi="ar"/>
              </w:rPr>
              <w:t>1</w:t>
            </w:r>
            <w:r>
              <w:rPr>
                <w:rFonts w:ascii="仿宋_GB2312" w:eastAsia="仿宋_GB2312" w:hAnsi="仿宋_GB2312" w:cs="仿宋_GB2312"/>
                <w:lang w:bidi="ar"/>
              </w:rPr>
              <w:t>次；跃平家庭农场“大红袍枇杷”获评长三角地区精品枇杷银奖等荣誉称号</w:t>
            </w:r>
            <w:r>
              <w:rPr>
                <w:rFonts w:ascii="仿宋_GB2312" w:eastAsia="仿宋_GB2312" w:hAnsi="仿宋_GB2312" w:cs="仿宋_GB2312"/>
                <w:lang w:bidi="ar"/>
              </w:rPr>
              <w:t>3</w:t>
            </w:r>
            <w:r>
              <w:rPr>
                <w:rFonts w:ascii="仿宋_GB2312" w:eastAsia="仿宋_GB2312" w:hAnsi="仿宋_GB2312" w:cs="仿宋_GB2312"/>
                <w:lang w:bidi="ar"/>
              </w:rPr>
              <w:t>项；省级技能大师</w:t>
            </w:r>
            <w:r>
              <w:rPr>
                <w:rFonts w:ascii="仿宋_GB2312" w:eastAsia="仿宋_GB2312" w:hAnsi="仿宋_GB2312" w:cs="仿宋_GB2312"/>
                <w:lang w:bidi="ar"/>
              </w:rPr>
              <w:t>1</w:t>
            </w:r>
            <w:r>
              <w:rPr>
                <w:rFonts w:ascii="仿宋_GB2312" w:eastAsia="仿宋_GB2312" w:hAnsi="仿宋_GB2312" w:cs="仿宋_GB2312"/>
                <w:lang w:bidi="ar"/>
              </w:rPr>
              <w:t>人次；省、市乡村工匠</w:t>
            </w:r>
            <w:r>
              <w:rPr>
                <w:rFonts w:ascii="仿宋_GB2312" w:eastAsia="仿宋_GB2312" w:hAnsi="仿宋_GB2312" w:cs="仿宋_GB2312"/>
                <w:lang w:bidi="ar"/>
              </w:rPr>
              <w:t>3</w:t>
            </w:r>
            <w:r>
              <w:rPr>
                <w:rFonts w:ascii="仿宋_GB2312" w:eastAsia="仿宋_GB2312" w:hAnsi="仿宋_GB2312" w:cs="仿宋_GB2312"/>
                <w:lang w:bidi="ar"/>
              </w:rPr>
              <w:t>人次；省职业技能大赛三等奖</w:t>
            </w:r>
            <w:r>
              <w:rPr>
                <w:rFonts w:ascii="仿宋_GB2312" w:eastAsia="仿宋_GB2312" w:hAnsi="仿宋_GB2312" w:cs="仿宋_GB2312"/>
                <w:lang w:bidi="ar"/>
              </w:rPr>
              <w:t>1</w:t>
            </w:r>
            <w:r>
              <w:rPr>
                <w:rFonts w:ascii="仿宋_GB2312" w:eastAsia="仿宋_GB2312" w:hAnsi="仿宋_GB2312" w:cs="仿宋_GB2312"/>
                <w:lang w:bidi="ar"/>
              </w:rPr>
              <w:t>项；省级星级植保服务基层组织</w:t>
            </w:r>
            <w:r>
              <w:rPr>
                <w:rFonts w:ascii="仿宋_GB2312" w:eastAsia="仿宋_GB2312" w:hAnsi="仿宋_GB2312" w:cs="仿宋_GB2312"/>
                <w:lang w:bidi="ar"/>
              </w:rPr>
              <w:t>1</w:t>
            </w:r>
            <w:r>
              <w:rPr>
                <w:rFonts w:ascii="仿宋_GB2312" w:eastAsia="仿宋_GB2312" w:hAnsi="仿宋_GB2312" w:cs="仿宋_GB2312"/>
                <w:lang w:bidi="ar"/>
              </w:rPr>
              <w:t>个；入选</w:t>
            </w:r>
            <w:r>
              <w:rPr>
                <w:rFonts w:ascii="仿宋_GB2312" w:eastAsia="仿宋_GB2312" w:hAnsi="仿宋_GB2312" w:cs="仿宋_GB2312"/>
                <w:lang w:bidi="ar"/>
              </w:rPr>
              <w:t>2023</w:t>
            </w:r>
            <w:r>
              <w:rPr>
                <w:rFonts w:ascii="仿宋_GB2312" w:eastAsia="仿宋_GB2312" w:hAnsi="仿宋_GB2312" w:cs="仿宋_GB2312"/>
                <w:lang w:bidi="ar"/>
              </w:rPr>
              <w:t>年度第二批浙江省农创客示范基地</w:t>
            </w:r>
            <w:r>
              <w:rPr>
                <w:rFonts w:ascii="仿宋_GB2312" w:eastAsia="仿宋_GB2312" w:hAnsi="仿宋_GB2312" w:cs="仿宋_GB2312"/>
                <w:lang w:bidi="ar"/>
              </w:rPr>
              <w:t>1</w:t>
            </w:r>
            <w:r>
              <w:rPr>
                <w:rFonts w:ascii="仿宋_GB2312" w:eastAsia="仿宋_GB2312" w:hAnsi="仿宋_GB2312" w:cs="仿宋_GB2312"/>
                <w:lang w:bidi="ar"/>
              </w:rPr>
              <w:t>家；获省农业丰收奖三等奖</w:t>
            </w:r>
            <w:r>
              <w:rPr>
                <w:rFonts w:ascii="仿宋_GB2312" w:eastAsia="仿宋_GB2312" w:hAnsi="仿宋_GB2312" w:cs="仿宋_GB2312"/>
                <w:lang w:bidi="ar"/>
              </w:rPr>
              <w:t>1</w:t>
            </w:r>
            <w:r>
              <w:rPr>
                <w:rFonts w:ascii="仿宋_GB2312" w:eastAsia="仿宋_GB2312" w:hAnsi="仿宋_GB2312" w:cs="仿宋_GB2312"/>
                <w:lang w:bidi="ar"/>
              </w:rPr>
              <w:t>项；认证绿色食品生产企业</w:t>
            </w:r>
            <w:r>
              <w:rPr>
                <w:rFonts w:ascii="仿宋_GB2312" w:eastAsia="仿宋_GB2312" w:hAnsi="仿宋_GB2312" w:cs="仿宋_GB2312"/>
                <w:lang w:bidi="ar"/>
              </w:rPr>
              <w:t>1</w:t>
            </w:r>
            <w:r>
              <w:rPr>
                <w:rFonts w:ascii="仿宋_GB2312" w:eastAsia="仿宋_GB2312" w:hAnsi="仿宋_GB2312" w:cs="仿宋_GB2312"/>
                <w:lang w:bidi="ar"/>
              </w:rPr>
              <w:t>家；参加各类农展会、展销会十余场，获得</w:t>
            </w:r>
            <w:r>
              <w:rPr>
                <w:rFonts w:ascii="仿宋_GB2312" w:eastAsia="仿宋_GB2312" w:hAnsi="仿宋_GB2312" w:cs="仿宋_GB2312"/>
                <w:lang w:bidi="ar"/>
              </w:rPr>
              <w:t>2023</w:t>
            </w:r>
            <w:r>
              <w:rPr>
                <w:rFonts w:ascii="仿宋_GB2312" w:eastAsia="仿宋_GB2312" w:hAnsi="仿宋_GB2312" w:cs="仿宋_GB2312"/>
                <w:lang w:bidi="ar"/>
              </w:rPr>
              <w:t>年浙江农业博览会金奖</w:t>
            </w:r>
            <w:r>
              <w:rPr>
                <w:rFonts w:ascii="仿宋_GB2312" w:eastAsia="仿宋_GB2312" w:hAnsi="仿宋_GB2312" w:cs="仿宋_GB2312"/>
                <w:lang w:bidi="ar"/>
              </w:rPr>
              <w:t>1</w:t>
            </w:r>
            <w:r>
              <w:rPr>
                <w:rFonts w:ascii="仿宋_GB2312" w:eastAsia="仿宋_GB2312" w:hAnsi="仿宋_GB2312" w:cs="仿宋_GB2312"/>
                <w:lang w:bidi="ar"/>
              </w:rPr>
              <w:t>个；带动周边农户达</w:t>
            </w:r>
            <w:r>
              <w:rPr>
                <w:rFonts w:ascii="仿宋_GB2312" w:eastAsia="仿宋_GB2312" w:hAnsi="仿宋_GB2312" w:cs="仿宋_GB2312"/>
                <w:lang w:bidi="ar"/>
              </w:rPr>
              <w:t>1500</w:t>
            </w:r>
            <w:r>
              <w:rPr>
                <w:rFonts w:ascii="仿宋_GB2312" w:eastAsia="仿宋_GB2312" w:hAnsi="仿宋_GB2312" w:cs="仿宋_GB2312"/>
                <w:lang w:bidi="ar"/>
              </w:rPr>
              <w:t>人次以上。</w:t>
            </w:r>
          </w:p>
          <w:p w:rsidR="00335944" w:rsidRDefault="007A505D">
            <w:pPr>
              <w:pStyle w:val="p5"/>
              <w:widowControl/>
              <w:ind w:firstLineChars="200" w:firstLine="482"/>
              <w:rPr>
                <w:rFonts w:ascii="仿宋_GB2312" w:eastAsia="仿宋_GB2312" w:hAnsi="仿宋_GB2312" w:cs="仿宋_GB2312" w:hint="default"/>
                <w:b/>
                <w:bCs/>
              </w:rPr>
            </w:pPr>
            <w:r>
              <w:rPr>
                <w:rFonts w:ascii="仿宋_GB2312" w:eastAsia="仿宋_GB2312" w:hAnsi="仿宋_GB2312" w:cs="仿宋_GB2312"/>
                <w:b/>
                <w:bCs/>
                <w:lang w:bidi="ar"/>
              </w:rPr>
              <w:t>（</w:t>
            </w:r>
            <w:r>
              <w:rPr>
                <w:rFonts w:ascii="仿宋_GB2312" w:eastAsia="仿宋_GB2312" w:hAnsi="仿宋_GB2312" w:cs="仿宋_GB2312"/>
                <w:b/>
                <w:bCs/>
                <w:lang w:bidi="ar"/>
              </w:rPr>
              <w:t>2</w:t>
            </w:r>
            <w:r>
              <w:rPr>
                <w:rFonts w:ascii="仿宋_GB2312" w:eastAsia="仿宋_GB2312" w:hAnsi="仿宋_GB2312" w:cs="仿宋_GB2312"/>
                <w:b/>
                <w:bCs/>
                <w:lang w:bidi="ar"/>
              </w:rPr>
              <w:t>）改进建议</w:t>
            </w:r>
          </w:p>
          <w:p w:rsidR="00335944" w:rsidRDefault="007A505D">
            <w:pPr>
              <w:pStyle w:val="p5"/>
              <w:widowControl/>
              <w:ind w:firstLineChars="200" w:firstLine="480"/>
              <w:rPr>
                <w:rFonts w:ascii="仿宋_GB2312" w:eastAsia="仿宋_GB2312" w:hAnsi="仿宋_GB2312" w:cs="仿宋_GB2312" w:hint="default"/>
              </w:rPr>
            </w:pPr>
            <w:r>
              <w:rPr>
                <w:rFonts w:ascii="仿宋_GB2312" w:eastAsia="仿宋_GB2312" w:hAnsi="仿宋_GB2312" w:cs="仿宋_GB2312"/>
                <w:lang w:bidi="ar"/>
              </w:rPr>
              <w:t>需从以下几个方面加以改进：一是培训主题方向要更精准，真正与农民需求对接，解决农民实际问题；二是培训对象遴选标准要更严格，一定要限定资格条件，做到宁缺毋滥；（</w:t>
            </w:r>
            <w:r>
              <w:rPr>
                <w:rFonts w:ascii="仿宋_GB2312" w:eastAsia="仿宋_GB2312" w:hAnsi="仿宋_GB2312" w:cs="仿宋_GB2312"/>
                <w:lang w:bidi="ar"/>
              </w:rPr>
              <w:t>3</w:t>
            </w:r>
            <w:r>
              <w:rPr>
                <w:rFonts w:ascii="仿宋_GB2312" w:eastAsia="仿宋_GB2312" w:hAnsi="仿宋_GB2312" w:cs="仿宋_GB2312"/>
                <w:lang w:bidi="ar"/>
              </w:rPr>
              <w:t>）教学组织管理要更规范，对学员要严格考核，不达结业标准一律不予结业；对导师要强化目标考核，细化数量和质量指标，服务需落地见效。</w:t>
            </w:r>
          </w:p>
          <w:p w:rsidR="00335944" w:rsidRDefault="00335944">
            <w:pPr>
              <w:pStyle w:val="p5"/>
              <w:widowControl/>
              <w:rPr>
                <w:rFonts w:ascii="仿宋_GB2312" w:eastAsia="仿宋_GB2312" w:hAnsi="仿宋_GB2312" w:cs="仿宋_GB2312" w:hint="default"/>
              </w:rPr>
            </w:pPr>
          </w:p>
        </w:tc>
      </w:tr>
      <w:tr w:rsidR="00335944">
        <w:tc>
          <w:tcPr>
            <w:tcW w:w="9083" w:type="dxa"/>
            <w:gridSpan w:val="4"/>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案例曾获奖励情况</w:t>
            </w:r>
          </w:p>
        </w:tc>
      </w:tr>
      <w:tr w:rsidR="00335944">
        <w:tc>
          <w:tcPr>
            <w:tcW w:w="1541"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时间</w:t>
            </w:r>
          </w:p>
        </w:tc>
        <w:tc>
          <w:tcPr>
            <w:tcW w:w="33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奖项名称</w:t>
            </w:r>
          </w:p>
        </w:tc>
        <w:tc>
          <w:tcPr>
            <w:tcW w:w="12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获奖等级</w:t>
            </w:r>
          </w:p>
        </w:tc>
        <w:tc>
          <w:tcPr>
            <w:tcW w:w="2922"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颁奖部门</w:t>
            </w:r>
          </w:p>
        </w:tc>
      </w:tr>
      <w:tr w:rsidR="00335944">
        <w:tc>
          <w:tcPr>
            <w:tcW w:w="1541"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2023.02.21</w:t>
            </w:r>
          </w:p>
        </w:tc>
        <w:tc>
          <w:tcPr>
            <w:tcW w:w="33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金华市绿盛源农业科技有限公司获得绿色食品生产企业认证</w:t>
            </w:r>
          </w:p>
        </w:tc>
        <w:tc>
          <w:tcPr>
            <w:tcW w:w="12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7"/>
              <w:jc w:val="both"/>
              <w:rPr>
                <w:rFonts w:ascii="仿宋_GB2312" w:eastAsia="仿宋_GB2312" w:hAnsi="仿宋_GB2312" w:cs="仿宋_GB2312"/>
              </w:rPr>
            </w:pPr>
            <w:r>
              <w:rPr>
                <w:rFonts w:ascii="仿宋_GB2312" w:eastAsia="仿宋_GB2312" w:hAnsi="仿宋_GB2312" w:cs="仿宋_GB2312" w:hint="eastAsia"/>
              </w:rPr>
              <w:t>省部级</w:t>
            </w:r>
          </w:p>
        </w:tc>
        <w:tc>
          <w:tcPr>
            <w:tcW w:w="2922"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中国绿色食品发展中心</w:t>
            </w:r>
          </w:p>
        </w:tc>
      </w:tr>
      <w:tr w:rsidR="00335944">
        <w:tc>
          <w:tcPr>
            <w:tcW w:w="1541"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2023.05.29</w:t>
            </w:r>
          </w:p>
        </w:tc>
        <w:tc>
          <w:tcPr>
            <w:tcW w:w="33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兰溪市跃平家庭农场获评首届长三角地区精品琵琶推介银奖</w:t>
            </w:r>
          </w:p>
        </w:tc>
        <w:tc>
          <w:tcPr>
            <w:tcW w:w="12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厅局级</w:t>
            </w:r>
          </w:p>
        </w:tc>
        <w:tc>
          <w:tcPr>
            <w:tcW w:w="2922"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省农业技术推广中心</w:t>
            </w:r>
          </w:p>
        </w:tc>
      </w:tr>
      <w:tr w:rsidR="00335944">
        <w:tc>
          <w:tcPr>
            <w:tcW w:w="1541"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2023.10.28</w:t>
            </w:r>
          </w:p>
        </w:tc>
        <w:tc>
          <w:tcPr>
            <w:tcW w:w="33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铁皮石斛原生态栽培专利技术产业化项目获浙江省农业丰收奖三等奖</w:t>
            </w:r>
          </w:p>
        </w:tc>
        <w:tc>
          <w:tcPr>
            <w:tcW w:w="12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厅局级</w:t>
            </w:r>
          </w:p>
        </w:tc>
        <w:tc>
          <w:tcPr>
            <w:tcW w:w="2922"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hint="default"/>
                <w:lang w:bidi="ar"/>
              </w:rPr>
              <w:t>省农业农村厅</w:t>
            </w:r>
          </w:p>
        </w:tc>
      </w:tr>
      <w:tr w:rsidR="00335944">
        <w:tc>
          <w:tcPr>
            <w:tcW w:w="1541"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2023.12.01</w:t>
            </w:r>
          </w:p>
        </w:tc>
        <w:tc>
          <w:tcPr>
            <w:tcW w:w="33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a3"/>
              <w:widowControl/>
              <w:spacing w:beforeAutospacing="0" w:afterAutospacing="0"/>
              <w:jc w:val="both"/>
              <w:rPr>
                <w:rFonts w:ascii="仿宋_GB2312" w:hAnsi="仿宋_GB2312" w:cs="仿宋_GB2312"/>
                <w:szCs w:val="24"/>
              </w:rPr>
            </w:pPr>
            <w:r>
              <w:rPr>
                <w:rFonts w:ascii="仿宋_GB2312" w:hAnsi="仿宋_GB2312" w:cs="仿宋_GB2312" w:hint="eastAsia"/>
                <w:szCs w:val="24"/>
                <w:lang w:bidi="ar"/>
              </w:rPr>
              <w:t>金猪府·金华两头乌鲜肉</w:t>
            </w:r>
            <w:r>
              <w:rPr>
                <w:rFonts w:ascii="仿宋_GB2312" w:hAnsi="仿宋_GB2312" w:cs="仿宋_GB2312" w:hint="eastAsia"/>
                <w:szCs w:val="24"/>
                <w:lang w:bidi="ar"/>
              </w:rPr>
              <w:t>获评</w:t>
            </w:r>
            <w:r>
              <w:rPr>
                <w:rFonts w:ascii="仿宋_GB2312" w:hAnsi="仿宋_GB2312" w:cs="仿宋_GB2312" w:hint="eastAsia"/>
                <w:szCs w:val="24"/>
                <w:lang w:bidi="ar"/>
              </w:rPr>
              <w:t>2023</w:t>
            </w:r>
            <w:r>
              <w:rPr>
                <w:rFonts w:ascii="仿宋_GB2312" w:hAnsi="仿宋_GB2312" w:cs="仿宋_GB2312" w:hint="eastAsia"/>
                <w:szCs w:val="24"/>
                <w:lang w:bidi="ar"/>
              </w:rPr>
              <w:t>浙江农业博览会金奖</w:t>
            </w:r>
          </w:p>
        </w:tc>
        <w:tc>
          <w:tcPr>
            <w:tcW w:w="1260"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lang w:bidi="ar"/>
              </w:rPr>
              <w:t>厅局级</w:t>
            </w:r>
          </w:p>
        </w:tc>
        <w:tc>
          <w:tcPr>
            <w:tcW w:w="2922" w:type="dxa"/>
            <w:tcBorders>
              <w:top w:val="single" w:sz="8" w:space="0" w:color="BFBFBF"/>
              <w:left w:val="single" w:sz="8" w:space="0" w:color="BFBFBF"/>
              <w:bottom w:val="single" w:sz="8" w:space="0" w:color="BFBFBF"/>
              <w:right w:val="single" w:sz="8" w:space="0" w:color="BFBFBF"/>
            </w:tcBorders>
            <w:tcMar>
              <w:left w:w="100" w:type="dxa"/>
              <w:right w:w="100" w:type="dxa"/>
            </w:tcMar>
            <w:vAlign w:val="center"/>
          </w:tcPr>
          <w:p w:rsidR="00335944" w:rsidRDefault="007A505D">
            <w:pPr>
              <w:pStyle w:val="p5"/>
              <w:widowControl/>
              <w:rPr>
                <w:rFonts w:ascii="仿宋_GB2312" w:eastAsia="仿宋_GB2312" w:hAnsi="仿宋_GB2312" w:cs="仿宋_GB2312" w:hint="default"/>
              </w:rPr>
            </w:pPr>
            <w:r>
              <w:rPr>
                <w:rFonts w:ascii="仿宋_GB2312" w:eastAsia="仿宋_GB2312" w:hAnsi="仿宋_GB2312" w:cs="仿宋_GB2312" w:hint="default"/>
                <w:lang w:bidi="ar"/>
              </w:rPr>
              <w:t>省农产品绿色发展中心</w:t>
            </w:r>
          </w:p>
        </w:tc>
      </w:tr>
    </w:tbl>
    <w:p w:rsidR="00335944" w:rsidRDefault="00335944"/>
    <w:sectPr w:rsidR="00335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仿宋-GB2312">
    <w:altName w:val="仿宋"/>
    <w:charset w:val="00"/>
    <w:family w:val="auto"/>
    <w:pitch w:val="default"/>
    <w:sig w:usb0="00000000" w:usb1="00000000" w:usb2="00000010" w:usb3="00000000" w:csb0="0004000F" w:csb1="00000000"/>
  </w:font>
  <w:font w:name="仿宋_GB2312">
    <w:altName w:val="仿宋"/>
    <w:charset w:val="86"/>
    <w:family w:val="auto"/>
    <w:pitch w:val="default"/>
    <w:sig w:usb0="00000001" w:usb1="080E0000" w:usb2="00000000" w:usb3="00000000" w:csb0="00040000" w:csb1="00000000"/>
  </w:font>
  <w:font w:name="songti sc">
    <w:altName w:val="宋体"/>
    <w:charset w:val="86"/>
    <w:family w:val="auto"/>
    <w:pitch w:val="default"/>
    <w:sig w:usb0="00000000" w:usb1="00000000" w:usb2="00000000" w:usb3="00000000" w:csb0="00040000" w:csb1="00000000"/>
  </w:font>
  <w:font w:name="times">
    <w:altName w:val="微软雅黑"/>
    <w:panose1 w:val="02020603050405020304"/>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mQzMTg2MGE1YTY3ZDAxMmZkZGFlNzQyYjFiMzEifQ=="/>
  </w:docVars>
  <w:rsids>
    <w:rsidRoot w:val="0F40539C"/>
    <w:rsid w:val="00335944"/>
    <w:rsid w:val="007A505D"/>
    <w:rsid w:val="0AD43945"/>
    <w:rsid w:val="0F40539C"/>
    <w:rsid w:val="12053EF5"/>
    <w:rsid w:val="176E5953"/>
    <w:rsid w:val="1C617805"/>
    <w:rsid w:val="282D47F6"/>
    <w:rsid w:val="2C7212B2"/>
    <w:rsid w:val="302C597A"/>
    <w:rsid w:val="30A42018"/>
    <w:rsid w:val="393E573C"/>
    <w:rsid w:val="3CDC3DCE"/>
    <w:rsid w:val="40211F5A"/>
    <w:rsid w:val="406960D0"/>
    <w:rsid w:val="4A97596B"/>
    <w:rsid w:val="603A0266"/>
    <w:rsid w:val="688121B6"/>
    <w:rsid w:val="69A578CA"/>
    <w:rsid w:val="7671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4C7A58-B45A-460F-A97A-B93F27E4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ESI仿宋-GB2312" w:eastAsia="仿宋_GB2312" w:hAnsi="CESI仿宋-GB2312"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customStyle="1" w:styleId="p8">
    <w:name w:val="p8"/>
    <w:basedOn w:val="a"/>
    <w:autoRedefine/>
    <w:qFormat/>
    <w:pPr>
      <w:jc w:val="center"/>
    </w:pPr>
    <w:rPr>
      <w:rFonts w:ascii="songti sc" w:eastAsia="songti sc" w:hAnsi="songti sc" w:hint="eastAsia"/>
      <w:kern w:val="0"/>
      <w:sz w:val="28"/>
      <w:szCs w:val="28"/>
    </w:rPr>
  </w:style>
  <w:style w:type="paragraph" w:customStyle="1" w:styleId="p9">
    <w:name w:val="p9"/>
    <w:basedOn w:val="a"/>
    <w:autoRedefine/>
    <w:qFormat/>
    <w:pPr>
      <w:jc w:val="center"/>
    </w:pPr>
    <w:rPr>
      <w:rFonts w:ascii="songti sc" w:eastAsia="songti sc" w:hAnsi="songti sc" w:hint="eastAsia"/>
      <w:kern w:val="0"/>
      <w:sz w:val="24"/>
      <w:szCs w:val="24"/>
    </w:rPr>
  </w:style>
  <w:style w:type="paragraph" w:customStyle="1" w:styleId="p7">
    <w:name w:val="p7"/>
    <w:basedOn w:val="a"/>
    <w:autoRedefine/>
    <w:qFormat/>
    <w:pPr>
      <w:jc w:val="center"/>
    </w:pPr>
    <w:rPr>
      <w:rFonts w:ascii="times" w:eastAsia="times" w:hAnsi="times"/>
      <w:kern w:val="0"/>
      <w:sz w:val="24"/>
      <w:szCs w:val="24"/>
    </w:rPr>
  </w:style>
  <w:style w:type="paragraph" w:customStyle="1" w:styleId="p13">
    <w:name w:val="p13"/>
    <w:basedOn w:val="a"/>
    <w:autoRedefine/>
    <w:qFormat/>
    <w:pPr>
      <w:jc w:val="center"/>
    </w:pPr>
    <w:rPr>
      <w:rFonts w:ascii="songti sc" w:eastAsia="songti sc" w:hAnsi="songti sc" w:hint="eastAsia"/>
      <w:color w:val="FF0000"/>
      <w:kern w:val="0"/>
      <w:sz w:val="24"/>
      <w:szCs w:val="24"/>
    </w:rPr>
  </w:style>
  <w:style w:type="paragraph" w:customStyle="1" w:styleId="p5">
    <w:name w:val="p5"/>
    <w:basedOn w:val="a"/>
    <w:autoRedefine/>
    <w:qFormat/>
    <w:pPr>
      <w:jc w:val="left"/>
    </w:pPr>
    <w:rPr>
      <w:rFonts w:ascii="songti sc" w:eastAsia="songti sc" w:hAnsi="songti sc" w:hint="eastAsia"/>
      <w:kern w:val="0"/>
      <w:sz w:val="24"/>
      <w:szCs w:val="24"/>
    </w:rPr>
  </w:style>
  <w:style w:type="paragraph" w:customStyle="1" w:styleId="p1">
    <w:name w:val="p1"/>
    <w:basedOn w:val="a"/>
    <w:autoRedefine/>
    <w:qFormat/>
    <w:pPr>
      <w:jc w:val="center"/>
    </w:pPr>
    <w:rPr>
      <w:rFonts w:ascii="songti sc" w:eastAsia="songti sc" w:hAnsi="songti sc" w:hint="eastAsia"/>
      <w:kern w:val="0"/>
    </w:rPr>
  </w:style>
  <w:style w:type="paragraph" w:customStyle="1" w:styleId="1">
    <w:name w:val="正文缩进1"/>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流年里逝去的青春</dc:creator>
  <cp:lastModifiedBy>AutoBVT</cp:lastModifiedBy>
  <cp:revision>3</cp:revision>
  <cp:lastPrinted>2024-04-24T00:39:00Z</cp:lastPrinted>
  <dcterms:created xsi:type="dcterms:W3CDTF">2024-04-15T06:00:00Z</dcterms:created>
  <dcterms:modified xsi:type="dcterms:W3CDTF">2024-06-27T01:25:00Z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6258C773A9AA48DDAD934E9DA4D1B052_11</vt:lpwstr>
  </property>
</Properties>
</file>